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CF" w:rsidRDefault="00E95ACF" w:rsidP="00E95ACF">
      <w:pPr>
        <w:jc w:val="center"/>
        <w:rPr>
          <w:rFonts w:ascii="Comic Sans MS" w:eastAsia="標楷體" w:hAnsi="Comic Sans MS" w:cs="Arial"/>
          <w:sz w:val="36"/>
          <w:szCs w:val="36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sz w:val="36"/>
          <w:szCs w:val="36"/>
        </w:rPr>
      </w:pPr>
    </w:p>
    <w:p w:rsidR="00E95ACF" w:rsidRPr="00932648" w:rsidRDefault="00E95ACF" w:rsidP="00E95ACF">
      <w:pPr>
        <w:jc w:val="center"/>
        <w:rPr>
          <w:rFonts w:ascii="Comic Sans MS" w:eastAsia="標楷體" w:hAnsi="Comic Sans MS" w:cs="Arial"/>
          <w:sz w:val="32"/>
          <w:szCs w:val="32"/>
        </w:rPr>
      </w:pPr>
      <w:r>
        <w:rPr>
          <w:rFonts w:ascii="Comic Sans MS" w:eastAsia="標楷體" w:hAnsi="Comic Sans MS" w:cs="Arial"/>
          <w:sz w:val="36"/>
          <w:szCs w:val="36"/>
        </w:rPr>
        <w:t>2023</w:t>
      </w:r>
      <w:r>
        <w:rPr>
          <w:rFonts w:ascii="Comic Sans MS" w:eastAsia="標楷體" w:hAnsi="Comic Sans MS" w:cs="Arial" w:hint="eastAsia"/>
          <w:sz w:val="36"/>
          <w:szCs w:val="36"/>
        </w:rPr>
        <w:t>跨校學生專題研討會</w:t>
      </w:r>
      <w:r>
        <w:rPr>
          <w:rFonts w:ascii="Comic Sans MS" w:eastAsia="標楷體" w:hAnsi="Comic Sans MS" w:cs="Arial" w:hint="eastAsia"/>
          <w:sz w:val="36"/>
          <w:szCs w:val="36"/>
        </w:rPr>
        <w:t xml:space="preserve"> </w:t>
      </w:r>
      <w:r w:rsidRPr="00E95ACF">
        <w:rPr>
          <w:rFonts w:ascii="Comic Sans MS" w:eastAsia="標楷體" w:hAnsi="Comic Sans MS" w:cs="Arial" w:hint="eastAsia"/>
          <w:sz w:val="36"/>
          <w:szCs w:val="36"/>
        </w:rPr>
        <w:t>研討會議程</w:t>
      </w:r>
    </w:p>
    <w:p w:rsidR="00E95ACF" w:rsidRPr="00CA25EA" w:rsidRDefault="00E95ACF" w:rsidP="00E95ACF">
      <w:pPr>
        <w:jc w:val="center"/>
        <w:rPr>
          <w:rFonts w:ascii="Comic Sans MS" w:eastAsia="標楷體" w:hAnsi="Comic Sans MS" w:cs="Arial"/>
          <w:sz w:val="36"/>
          <w:szCs w:val="36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sz w:val="32"/>
          <w:szCs w:val="32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  <w:r>
        <w:rPr>
          <w:rFonts w:ascii="Comic Sans MS" w:eastAsia="標楷體" w:hAnsi="Comic Sans MS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1612900</wp:posOffset>
            </wp:positionH>
            <wp:positionV relativeFrom="paragraph">
              <wp:posOffset>12700</wp:posOffset>
            </wp:positionV>
            <wp:extent cx="2317115" cy="2197100"/>
            <wp:effectExtent l="0" t="0" r="6985" b="0"/>
            <wp:wrapSquare wrapText="bothSides"/>
            <wp:docPr id="1" name="圖片 1" descr="C:\Users\User\Desktop\中心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中心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Default="00E95ACF" w:rsidP="00E95ACF">
      <w:pPr>
        <w:jc w:val="center"/>
        <w:rPr>
          <w:rFonts w:ascii="Comic Sans MS" w:eastAsia="標楷體" w:hAnsi="Comic Sans MS" w:cs="Arial"/>
          <w:color w:val="0099CC"/>
          <w:szCs w:val="24"/>
        </w:rPr>
      </w:pPr>
    </w:p>
    <w:p w:rsidR="00E95ACF" w:rsidRPr="00E95ACF" w:rsidRDefault="00E95ACF" w:rsidP="00E95ACF">
      <w:pPr>
        <w:jc w:val="center"/>
        <w:rPr>
          <w:rFonts w:ascii="Comic Sans MS" w:eastAsia="標楷體" w:hAnsi="Comic Sans MS" w:cs="Arial"/>
          <w:color w:val="0099CC"/>
          <w:sz w:val="28"/>
          <w:szCs w:val="24"/>
        </w:rPr>
      </w:pPr>
      <w:r w:rsidRPr="00E95ACF">
        <w:rPr>
          <w:rFonts w:ascii="Comic Sans MS" w:eastAsia="標楷體" w:hAnsi="Comic Sans MS" w:cs="Arial" w:hint="eastAsia"/>
          <w:color w:val="0099CC"/>
          <w:sz w:val="28"/>
          <w:szCs w:val="24"/>
        </w:rPr>
        <w:t xml:space="preserve">Partner Based </w:t>
      </w:r>
    </w:p>
    <w:p w:rsidR="00E95ACF" w:rsidRPr="00E95ACF" w:rsidRDefault="00E95ACF" w:rsidP="00E95ACF">
      <w:pPr>
        <w:jc w:val="center"/>
        <w:rPr>
          <w:rFonts w:ascii="Comic Sans MS" w:eastAsia="標楷體" w:hAnsi="Comic Sans MS" w:cs="Arial" w:hint="eastAsia"/>
          <w:color w:val="0099CC"/>
          <w:sz w:val="28"/>
          <w:szCs w:val="24"/>
        </w:rPr>
      </w:pPr>
      <w:r w:rsidRPr="00E95ACF">
        <w:rPr>
          <w:rFonts w:ascii="Comic Sans MS" w:eastAsia="標楷體" w:hAnsi="Comic Sans MS" w:cs="Arial" w:hint="eastAsia"/>
          <w:color w:val="0099CC"/>
          <w:sz w:val="28"/>
          <w:szCs w:val="24"/>
        </w:rPr>
        <w:t>Learning</w:t>
      </w:r>
    </w:p>
    <w:p w:rsidR="00E95ACF" w:rsidRDefault="00E95ACF" w:rsidP="00E95ACF">
      <w:pPr>
        <w:rPr>
          <w:rFonts w:ascii="Comic Sans MS" w:eastAsia="標楷體" w:hAnsi="Comic Sans MS" w:cs="Arial" w:hint="eastAsia"/>
          <w:sz w:val="32"/>
          <w:szCs w:val="32"/>
        </w:rPr>
      </w:pPr>
    </w:p>
    <w:p w:rsidR="00E95ACF" w:rsidRPr="003D0B68" w:rsidRDefault="00E95ACF" w:rsidP="00E95ACF">
      <w:pPr>
        <w:rPr>
          <w:rFonts w:ascii="Comic Sans MS" w:eastAsia="標楷體" w:hAnsi="Comic Sans MS" w:cs="Arial"/>
          <w:sz w:val="28"/>
          <w:szCs w:val="28"/>
        </w:rPr>
      </w:pPr>
      <w:r w:rsidRPr="003D0B68">
        <w:rPr>
          <w:rFonts w:ascii="Comic Sans MS" w:eastAsia="標楷體" w:hAnsi="Comic Sans MS" w:cs="Arial" w:hint="eastAsia"/>
          <w:sz w:val="28"/>
          <w:szCs w:val="28"/>
        </w:rPr>
        <w:t>主辦單位：</w:t>
      </w:r>
      <w:r>
        <w:rPr>
          <w:rFonts w:ascii="Comic Sans MS" w:eastAsia="標楷體" w:hAnsi="Comic Sans MS" w:cs="Arial" w:hint="eastAsia"/>
          <w:sz w:val="28"/>
          <w:szCs w:val="28"/>
        </w:rPr>
        <w:t>輔仁大學社會科學院</w:t>
      </w:r>
    </w:p>
    <w:p w:rsidR="00E95ACF" w:rsidRPr="003D0B68" w:rsidRDefault="00E95ACF" w:rsidP="00E95ACF">
      <w:pPr>
        <w:rPr>
          <w:rFonts w:ascii="Comic Sans MS" w:eastAsia="標楷體" w:hAnsi="Comic Sans MS" w:cs="Arial"/>
          <w:sz w:val="28"/>
          <w:szCs w:val="28"/>
        </w:rPr>
      </w:pPr>
      <w:r w:rsidRPr="003D0B68">
        <w:rPr>
          <w:rFonts w:ascii="Comic Sans MS" w:eastAsia="標楷體" w:hAnsi="Comic Sans MS" w:cs="Arial" w:hint="eastAsia"/>
          <w:sz w:val="28"/>
          <w:szCs w:val="28"/>
        </w:rPr>
        <w:t>執行單位：輔仁大學社會科學院國際夥伴學習推展中心</w:t>
      </w:r>
    </w:p>
    <w:p w:rsidR="00E95ACF" w:rsidRPr="003D0B68" w:rsidRDefault="00E95ACF" w:rsidP="00E95ACF">
      <w:pPr>
        <w:rPr>
          <w:rFonts w:ascii="Comic Sans MS" w:eastAsia="標楷體" w:hAnsi="Comic Sans MS" w:cs="Arial"/>
          <w:sz w:val="28"/>
          <w:szCs w:val="28"/>
        </w:rPr>
      </w:pPr>
      <w:r>
        <w:rPr>
          <w:rFonts w:ascii="Comic Sans MS" w:eastAsia="標楷體" w:hAnsi="Comic Sans MS" w:cs="Arial" w:hint="eastAsia"/>
          <w:sz w:val="28"/>
          <w:szCs w:val="28"/>
        </w:rPr>
        <w:t>協辦單位：元智大學、台灣羅四維夥伴學習促進協會</w:t>
      </w:r>
    </w:p>
    <w:p w:rsidR="00E95ACF" w:rsidRPr="003D0B68" w:rsidRDefault="00E95ACF" w:rsidP="00E95ACF">
      <w:pPr>
        <w:rPr>
          <w:rFonts w:ascii="Comic Sans MS" w:eastAsia="標楷體" w:hAnsi="Comic Sans MS" w:cs="Arial"/>
          <w:sz w:val="28"/>
          <w:szCs w:val="28"/>
        </w:rPr>
      </w:pPr>
      <w:r w:rsidRPr="003D0B68">
        <w:rPr>
          <w:rFonts w:ascii="Comic Sans MS" w:eastAsia="標楷體" w:hAnsi="Comic Sans MS" w:cs="Arial" w:hint="eastAsia"/>
          <w:sz w:val="28"/>
          <w:szCs w:val="28"/>
        </w:rPr>
        <w:t>地點：</w:t>
      </w:r>
      <w:r>
        <w:rPr>
          <w:rFonts w:ascii="Comic Sans MS" w:eastAsia="標楷體" w:hAnsi="Comic Sans MS" w:cs="Arial" w:hint="eastAsia"/>
          <w:sz w:val="28"/>
          <w:szCs w:val="28"/>
        </w:rPr>
        <w:t>輔仁大學</w:t>
      </w:r>
      <w:proofErr w:type="gramStart"/>
      <w:r>
        <w:rPr>
          <w:rFonts w:ascii="Comic Sans MS" w:eastAsia="標楷體" w:hAnsi="Comic Sans MS" w:cs="Arial" w:hint="eastAsia"/>
          <w:sz w:val="28"/>
          <w:szCs w:val="28"/>
        </w:rPr>
        <w:t>羅耀拉</w:t>
      </w:r>
      <w:proofErr w:type="gramEnd"/>
      <w:r>
        <w:rPr>
          <w:rFonts w:ascii="Comic Sans MS" w:eastAsia="標楷體" w:hAnsi="Comic Sans MS" w:cs="Arial" w:hint="eastAsia"/>
          <w:sz w:val="28"/>
          <w:szCs w:val="28"/>
        </w:rPr>
        <w:t>一樓</w:t>
      </w:r>
      <w:r>
        <w:rPr>
          <w:rFonts w:ascii="Comic Sans MS" w:eastAsia="標楷體" w:hAnsi="Comic Sans MS" w:cs="Arial" w:hint="eastAsia"/>
          <w:sz w:val="28"/>
          <w:szCs w:val="28"/>
        </w:rPr>
        <w:t>S</w:t>
      </w:r>
      <w:r>
        <w:rPr>
          <w:rFonts w:ascii="Comic Sans MS" w:eastAsia="標楷體" w:hAnsi="Comic Sans MS" w:cs="Arial"/>
          <w:sz w:val="28"/>
          <w:szCs w:val="28"/>
        </w:rPr>
        <w:t>L 117</w:t>
      </w:r>
      <w:r>
        <w:rPr>
          <w:rFonts w:ascii="Comic Sans MS" w:eastAsia="標楷體" w:hAnsi="Comic Sans MS" w:cs="Arial" w:hint="eastAsia"/>
          <w:sz w:val="28"/>
          <w:szCs w:val="28"/>
        </w:rPr>
        <w:t>會議室</w:t>
      </w:r>
    </w:p>
    <w:p w:rsidR="00E95ACF" w:rsidRDefault="00E95ACF" w:rsidP="00E95ACF">
      <w:pPr>
        <w:rPr>
          <w:rFonts w:ascii="Comic Sans MS" w:eastAsia="標楷體" w:hAnsi="Comic Sans MS" w:cs="Arial"/>
          <w:sz w:val="28"/>
          <w:szCs w:val="28"/>
        </w:rPr>
      </w:pPr>
      <w:r w:rsidRPr="003D0B68">
        <w:rPr>
          <w:rFonts w:ascii="Comic Sans MS" w:eastAsia="標楷體" w:hAnsi="Comic Sans MS" w:cs="Arial" w:hint="eastAsia"/>
          <w:sz w:val="28"/>
          <w:szCs w:val="28"/>
        </w:rPr>
        <w:t>日期：</w:t>
      </w:r>
      <w:r>
        <w:rPr>
          <w:rFonts w:ascii="Comic Sans MS" w:eastAsia="標楷體" w:hAnsi="Comic Sans MS" w:cs="Arial" w:hint="eastAsia"/>
          <w:sz w:val="28"/>
          <w:szCs w:val="28"/>
        </w:rPr>
        <w:t>202</w:t>
      </w:r>
      <w:r>
        <w:rPr>
          <w:rFonts w:ascii="Comic Sans MS" w:eastAsia="標楷體" w:hAnsi="Comic Sans MS" w:cs="Arial"/>
          <w:sz w:val="28"/>
          <w:szCs w:val="28"/>
        </w:rPr>
        <w:t>2</w:t>
      </w:r>
      <w:r w:rsidRPr="003D0B68">
        <w:rPr>
          <w:rFonts w:ascii="Comic Sans MS" w:eastAsia="標楷體" w:hAnsi="Comic Sans MS" w:cs="Arial" w:hint="eastAsia"/>
          <w:sz w:val="28"/>
          <w:szCs w:val="28"/>
        </w:rPr>
        <w:t>年</w:t>
      </w:r>
      <w:r>
        <w:rPr>
          <w:rFonts w:ascii="Comic Sans MS" w:eastAsia="標楷體" w:hAnsi="Comic Sans MS" w:cs="Arial"/>
          <w:sz w:val="28"/>
          <w:szCs w:val="28"/>
        </w:rPr>
        <w:t>12</w:t>
      </w:r>
      <w:r w:rsidRPr="003D0B68">
        <w:rPr>
          <w:rFonts w:ascii="Comic Sans MS" w:eastAsia="標楷體" w:hAnsi="Comic Sans MS" w:cs="Arial" w:hint="eastAsia"/>
          <w:sz w:val="28"/>
          <w:szCs w:val="28"/>
        </w:rPr>
        <w:t>月</w:t>
      </w:r>
      <w:r>
        <w:rPr>
          <w:rFonts w:ascii="Comic Sans MS" w:eastAsia="標楷體" w:hAnsi="Comic Sans MS" w:cs="Arial"/>
          <w:sz w:val="28"/>
          <w:szCs w:val="28"/>
        </w:rPr>
        <w:t>10</w:t>
      </w:r>
      <w:r w:rsidRPr="003D0B68">
        <w:rPr>
          <w:rFonts w:ascii="Comic Sans MS" w:eastAsia="標楷體" w:hAnsi="Comic Sans MS" w:cs="Arial" w:hint="eastAsia"/>
          <w:sz w:val="28"/>
          <w:szCs w:val="28"/>
        </w:rPr>
        <w:t>日</w:t>
      </w:r>
    </w:p>
    <w:p w:rsidR="003B0E40" w:rsidRDefault="00E95ACF"/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1436"/>
        <w:gridCol w:w="7398"/>
      </w:tblGrid>
      <w:tr w:rsidR="00E95ACF" w:rsidRPr="00DB0B22" w:rsidTr="00E95ACF">
        <w:trPr>
          <w:trHeight w:val="393"/>
          <w:jc w:val="center"/>
        </w:trPr>
        <w:tc>
          <w:tcPr>
            <w:tcW w:w="2226" w:type="dxa"/>
            <w:gridSpan w:val="2"/>
            <w:vAlign w:val="center"/>
          </w:tcPr>
          <w:p w:rsidR="00E95ACF" w:rsidRPr="00DB0B22" w:rsidRDefault="00E95ACF" w:rsidP="00E95ACF">
            <w:pPr>
              <w:jc w:val="center"/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/>
              </w:rPr>
              <w:lastRenderedPageBreak/>
              <w:t>時間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E95ACF">
            <w:pPr>
              <w:jc w:val="center"/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/>
              </w:rPr>
              <w:t>項目</w:t>
            </w:r>
          </w:p>
        </w:tc>
      </w:tr>
      <w:tr w:rsidR="00E95ACF" w:rsidRPr="00DB0B22" w:rsidTr="00E95ACF">
        <w:trPr>
          <w:trHeight w:val="625"/>
          <w:jc w:val="center"/>
        </w:trPr>
        <w:tc>
          <w:tcPr>
            <w:tcW w:w="2226" w:type="dxa"/>
            <w:gridSpan w:val="2"/>
            <w:vAlign w:val="center"/>
          </w:tcPr>
          <w:p w:rsidR="00E95ACF" w:rsidRPr="00DB0B22" w:rsidRDefault="00E95ACF" w:rsidP="00625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08:15-08:45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/>
              </w:rPr>
              <w:t>報到，領取會議手冊。</w:t>
            </w:r>
          </w:p>
        </w:tc>
      </w:tr>
      <w:tr w:rsidR="00E95ACF" w:rsidRPr="00DB0B22" w:rsidTr="00E95ACF">
        <w:trPr>
          <w:trHeight w:val="1130"/>
          <w:jc w:val="center"/>
        </w:trPr>
        <w:tc>
          <w:tcPr>
            <w:tcW w:w="2226" w:type="dxa"/>
            <w:gridSpan w:val="2"/>
            <w:shd w:val="clear" w:color="auto" w:fill="E7E6E6" w:themeFill="background2"/>
            <w:vAlign w:val="center"/>
          </w:tcPr>
          <w:p w:rsidR="00E95ACF" w:rsidRPr="00DB0B22" w:rsidRDefault="00E95ACF" w:rsidP="00625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08:45-09:00</w:t>
            </w:r>
          </w:p>
        </w:tc>
        <w:tc>
          <w:tcPr>
            <w:tcW w:w="7398" w:type="dxa"/>
            <w:shd w:val="clear" w:color="auto" w:fill="E7E6E6" w:themeFill="background2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  <w:b/>
              </w:rPr>
            </w:pPr>
            <w:r w:rsidRPr="00DB0B22">
              <w:rPr>
                <w:rFonts w:ascii="標楷體" w:eastAsia="標楷體" w:hAnsi="標楷體"/>
                <w:b/>
              </w:rPr>
              <w:t>開幕式</w:t>
            </w:r>
          </w:p>
          <w:p w:rsidR="00E95ACF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輔仁大學社會科學院國際夥伴學習推展中心 顧美俐主任致詞</w:t>
            </w:r>
          </w:p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輔仁大學社會工作學系 劉一龍主任致詞</w:t>
            </w:r>
          </w:p>
          <w:p w:rsidR="00E95ACF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輔仁大學社會學系 石易平主任致詞</w:t>
            </w:r>
          </w:p>
          <w:p w:rsidR="00E95ACF" w:rsidRPr="00DB0B22" w:rsidRDefault="00E95ACF" w:rsidP="00625067">
            <w:pPr>
              <w:rPr>
                <w:rFonts w:ascii="標楷體" w:eastAsia="標楷體" w:hAnsi="標楷體" w:hint="eastAsia"/>
              </w:rPr>
            </w:pPr>
            <w:r w:rsidRPr="00DB0B22">
              <w:rPr>
                <w:rFonts w:ascii="標楷體" w:eastAsia="標楷體" w:hAnsi="標楷體" w:hint="eastAsia"/>
              </w:rPr>
              <w:t>元智大學社會暨政策科學系 李俊豪主任致詞</w:t>
            </w:r>
          </w:p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大合照</w:t>
            </w:r>
          </w:p>
        </w:tc>
      </w:tr>
      <w:tr w:rsidR="00E95ACF" w:rsidRPr="00DB0B22" w:rsidTr="00E95ACF">
        <w:trPr>
          <w:trHeight w:val="842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proofErr w:type="gramStart"/>
            <w:r w:rsidRPr="00DB0B22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09:00-09</w:t>
            </w:r>
            <w:r w:rsidRPr="00DB0B22">
              <w:rPr>
                <w:rFonts w:ascii="標楷體" w:eastAsia="標楷體" w:hAnsi="標楷體"/>
              </w:rPr>
              <w:t>:</w:t>
            </w:r>
            <w:r w:rsidRPr="00DB0B2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主題：探討高教擴張對於不同世代的臺灣民眾之自評健康變遷及影響</w:t>
            </w:r>
          </w:p>
          <w:p w:rsidR="00E95ACF" w:rsidRPr="00DB0B22" w:rsidRDefault="00E95ACF" w:rsidP="00625067">
            <w:pPr>
              <w:rPr>
                <w:rFonts w:ascii="標楷體" w:eastAsia="標楷體" w:hAnsi="標楷體" w:hint="eastAsia"/>
              </w:rPr>
            </w:pPr>
            <w:r w:rsidRPr="00DB0B22">
              <w:rPr>
                <w:rFonts w:ascii="標楷體" w:eastAsia="標楷體" w:hAnsi="標楷體" w:hint="eastAsia"/>
              </w:rPr>
              <w:t xml:space="preserve">發表人：高霈軒(輔仁大學社會學系四年級) </w:t>
            </w:r>
          </w:p>
        </w:tc>
      </w:tr>
      <w:tr w:rsidR="00E95ACF" w:rsidRPr="00DB0B22" w:rsidTr="00E95ACF">
        <w:trPr>
          <w:trHeight w:val="780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09:15-09:30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主題：不想讀書！童年逆境與問</w:t>
            </w:r>
            <w:r w:rsidRPr="00C1720B">
              <w:rPr>
                <w:rFonts w:ascii="標楷體" w:eastAsia="標楷體" w:hAnsi="標楷體" w:hint="eastAsia"/>
                <w:color w:val="000000" w:themeColor="text1"/>
              </w:rPr>
              <w:t>題行為的關連性：以</w:t>
            </w:r>
            <w:r w:rsidRPr="00DB0B22">
              <w:rPr>
                <w:rFonts w:ascii="標楷體" w:eastAsia="標楷體" w:hAnsi="標楷體" w:hint="eastAsia"/>
              </w:rPr>
              <w:t>TEPS調查為例</w:t>
            </w:r>
          </w:p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發表人：黃靖翔(輔仁大學社會學系四年級)</w:t>
            </w:r>
            <w:r w:rsidRPr="00DB0B22">
              <w:rPr>
                <w:rFonts w:ascii="標楷體" w:eastAsia="標楷體" w:hAnsi="標楷體"/>
              </w:rPr>
              <w:t xml:space="preserve">  </w:t>
            </w:r>
          </w:p>
        </w:tc>
      </w:tr>
      <w:tr w:rsidR="00E95ACF" w:rsidRPr="00DB0B22" w:rsidTr="00E95ACF">
        <w:trPr>
          <w:trHeight w:val="675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09:30-09:45</w:t>
            </w:r>
          </w:p>
        </w:tc>
        <w:tc>
          <w:tcPr>
            <w:tcW w:w="7398" w:type="dxa"/>
            <w:vAlign w:val="center"/>
          </w:tcPr>
          <w:p w:rsidR="00E95ACF" w:rsidRPr="00C1720B" w:rsidRDefault="00E95ACF" w:rsidP="00625067">
            <w:pPr>
              <w:rPr>
                <w:rFonts w:ascii="標楷體" w:eastAsia="標楷體" w:hAnsi="標楷體"/>
              </w:rPr>
            </w:pPr>
            <w:r w:rsidRPr="00C1720B">
              <w:rPr>
                <w:rFonts w:ascii="標楷體" w:eastAsia="標楷體" w:hAnsi="標楷體" w:hint="eastAsia"/>
              </w:rPr>
              <w:t>主題：大專院校生單身微歧視與寂寞感之間的關聯</w:t>
            </w:r>
            <w:r w:rsidRPr="00C1720B">
              <w:rPr>
                <w:rFonts w:ascii="標楷體" w:eastAsia="標楷體" w:hAnsi="標楷體" w:hint="eastAsia"/>
              </w:rPr>
              <w:tab/>
            </w:r>
            <w:r w:rsidRPr="00C1720B">
              <w:rPr>
                <w:rFonts w:ascii="標楷體" w:eastAsia="標楷體" w:hAnsi="標楷體" w:hint="eastAsia"/>
              </w:rPr>
              <w:tab/>
            </w:r>
            <w:r w:rsidRPr="00C1720B">
              <w:rPr>
                <w:rFonts w:ascii="標楷體" w:eastAsia="標楷體" w:hAnsi="標楷體"/>
              </w:rPr>
              <w:t xml:space="preserve"> </w:t>
            </w:r>
          </w:p>
          <w:p w:rsidR="00E95ACF" w:rsidRPr="00C1720B" w:rsidRDefault="00E95ACF" w:rsidP="00625067">
            <w:pPr>
              <w:rPr>
                <w:rFonts w:ascii="標楷體" w:eastAsia="標楷體" w:hAnsi="標楷體" w:hint="eastAsia"/>
              </w:rPr>
            </w:pPr>
            <w:r w:rsidRPr="00C1720B">
              <w:rPr>
                <w:rFonts w:ascii="標楷體" w:eastAsia="標楷體" w:hAnsi="標楷體" w:hint="eastAsia"/>
              </w:rPr>
              <w:t>發表人：杜奕嫻(輔仁大學社會學系四年級)</w:t>
            </w:r>
          </w:p>
        </w:tc>
      </w:tr>
      <w:tr w:rsidR="00E95ACF" w:rsidRPr="00DB0B22" w:rsidTr="00E95ACF">
        <w:trPr>
          <w:trHeight w:val="690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09:</w:t>
            </w:r>
            <w:r w:rsidRPr="00DB0B22">
              <w:rPr>
                <w:rFonts w:ascii="標楷體" w:eastAsia="標楷體" w:hAnsi="標楷體"/>
              </w:rPr>
              <w:t>45</w:t>
            </w:r>
            <w:r w:rsidRPr="00DB0B22">
              <w:rPr>
                <w:rFonts w:ascii="標楷體" w:eastAsia="標楷體" w:hAnsi="標楷體" w:hint="eastAsia"/>
              </w:rPr>
              <w:t>-</w:t>
            </w:r>
            <w:r w:rsidRPr="00DB0B22">
              <w:rPr>
                <w:rFonts w:ascii="標楷體" w:eastAsia="標楷體" w:hAnsi="標楷體"/>
              </w:rPr>
              <w:t>1</w:t>
            </w:r>
            <w:r w:rsidRPr="00DB0B22">
              <w:rPr>
                <w:rFonts w:ascii="標楷體" w:eastAsia="標楷體" w:hAnsi="標楷體" w:hint="eastAsia"/>
              </w:rPr>
              <w:t>0:00</w:t>
            </w:r>
          </w:p>
        </w:tc>
        <w:tc>
          <w:tcPr>
            <w:tcW w:w="7398" w:type="dxa"/>
            <w:vAlign w:val="center"/>
          </w:tcPr>
          <w:p w:rsidR="00E95ACF" w:rsidRPr="00C1720B" w:rsidRDefault="00E95ACF" w:rsidP="00625067">
            <w:pPr>
              <w:rPr>
                <w:rFonts w:ascii="標楷體" w:eastAsia="標楷體" w:hAnsi="標楷體"/>
              </w:rPr>
            </w:pPr>
            <w:r w:rsidRPr="00C1720B">
              <w:rPr>
                <w:rFonts w:ascii="標楷體" w:eastAsia="標楷體" w:hAnsi="標楷體" w:hint="eastAsia"/>
              </w:rPr>
              <w:t xml:space="preserve">主題：使用社群媒體成因對情侶衝突影響之研究----以低頭行為作為中介變相            </w:t>
            </w:r>
            <w:r w:rsidRPr="00C1720B">
              <w:rPr>
                <w:rFonts w:ascii="標楷體" w:eastAsia="標楷體" w:hAnsi="標楷體" w:hint="eastAsia"/>
              </w:rPr>
              <w:tab/>
            </w:r>
            <w:r w:rsidRPr="00C1720B">
              <w:rPr>
                <w:rFonts w:ascii="標楷體" w:eastAsia="標楷體" w:hAnsi="標楷體" w:hint="eastAsia"/>
              </w:rPr>
              <w:tab/>
            </w:r>
          </w:p>
          <w:p w:rsidR="00E95ACF" w:rsidRPr="00C1720B" w:rsidRDefault="00E95ACF" w:rsidP="00625067">
            <w:pPr>
              <w:rPr>
                <w:rFonts w:ascii="標楷體" w:eastAsia="標楷體" w:hAnsi="標楷體"/>
              </w:rPr>
            </w:pPr>
            <w:r w:rsidRPr="00C1720B">
              <w:rPr>
                <w:rFonts w:ascii="標楷體" w:eastAsia="標楷體" w:hAnsi="標楷體" w:hint="eastAsia"/>
              </w:rPr>
              <w:t xml:space="preserve">發表人：呂承遠(輔仁大學社會學系四年級)　   </w:t>
            </w:r>
          </w:p>
        </w:tc>
      </w:tr>
      <w:tr w:rsidR="00E95ACF" w:rsidRPr="00DB0B22" w:rsidTr="00E95ACF">
        <w:trPr>
          <w:trHeight w:val="690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10:00-10:15</w:t>
            </w:r>
          </w:p>
        </w:tc>
        <w:tc>
          <w:tcPr>
            <w:tcW w:w="7398" w:type="dxa"/>
            <w:vAlign w:val="center"/>
          </w:tcPr>
          <w:p w:rsidR="00E95ACF" w:rsidRPr="00C1720B" w:rsidRDefault="00E95ACF" w:rsidP="00625067">
            <w:pPr>
              <w:widowControl/>
              <w:rPr>
                <w:rFonts w:ascii="標楷體" w:eastAsia="標楷體" w:hAnsi="標楷體"/>
                <w:color w:val="0070C0"/>
              </w:rPr>
            </w:pPr>
            <w:r w:rsidRPr="00C1720B">
              <w:rPr>
                <w:rFonts w:ascii="標楷體" w:eastAsia="標楷體" w:hAnsi="標楷體" w:hint="eastAsia"/>
              </w:rPr>
              <w:t>主題：</w:t>
            </w:r>
            <w:r w:rsidRPr="00C1720B">
              <w:rPr>
                <w:rFonts w:ascii="標楷體" w:eastAsia="標楷體" w:hAnsi="標楷體" w:hint="eastAsia"/>
                <w:color w:val="000000"/>
              </w:rPr>
              <w:t>雙性戀性取向認同與社會困境</w:t>
            </w:r>
          </w:p>
          <w:p w:rsidR="00E95ACF" w:rsidRPr="00C1720B" w:rsidRDefault="00E95ACF" w:rsidP="00625067">
            <w:pPr>
              <w:rPr>
                <w:rFonts w:ascii="標楷體" w:eastAsia="標楷體" w:hAnsi="標楷體"/>
              </w:rPr>
            </w:pPr>
            <w:r w:rsidRPr="00C1720B">
              <w:rPr>
                <w:rFonts w:ascii="標楷體" w:eastAsia="標楷體" w:hAnsi="標楷體" w:hint="eastAsia"/>
              </w:rPr>
              <w:t>發表人：黃</w:t>
            </w:r>
            <w:proofErr w:type="gramStart"/>
            <w:r w:rsidRPr="00C1720B">
              <w:rPr>
                <w:rFonts w:ascii="標楷體" w:eastAsia="標楷體" w:hAnsi="標楷體" w:hint="eastAsia"/>
              </w:rPr>
              <w:t>綵玥</w:t>
            </w:r>
            <w:proofErr w:type="gramEnd"/>
            <w:r w:rsidRPr="00C1720B">
              <w:rPr>
                <w:rFonts w:ascii="標楷體" w:eastAsia="標楷體" w:hAnsi="標楷體" w:hint="eastAsia"/>
              </w:rPr>
              <w:t xml:space="preserve">(輔仁大學社會學系四年級)            </w:t>
            </w:r>
          </w:p>
        </w:tc>
        <w:bookmarkStart w:id="0" w:name="_GoBack"/>
        <w:bookmarkEnd w:id="0"/>
      </w:tr>
      <w:tr w:rsidR="00E95ACF" w:rsidRPr="00DB0B22" w:rsidTr="00E95ACF">
        <w:trPr>
          <w:trHeight w:val="690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0:15-10:30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休息時間 </w:t>
            </w:r>
          </w:p>
        </w:tc>
      </w:tr>
      <w:tr w:rsidR="00E95ACF" w:rsidRPr="00DB0B22" w:rsidTr="00E95ACF">
        <w:trPr>
          <w:trHeight w:val="690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10:30-10:45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主題：老人日間照顧中心家庭照顧者在新冠</w:t>
            </w:r>
            <w:proofErr w:type="gramStart"/>
            <w:r w:rsidRPr="00DB0B22">
              <w:rPr>
                <w:rFonts w:ascii="標楷體" w:eastAsia="標楷體" w:hAnsi="標楷體" w:hint="eastAsia"/>
              </w:rPr>
              <w:t>疫情下</w:t>
            </w:r>
            <w:proofErr w:type="gramEnd"/>
            <w:r w:rsidRPr="00DB0B22">
              <w:rPr>
                <w:rFonts w:ascii="標楷體" w:eastAsia="標楷體" w:hAnsi="標楷體" w:hint="eastAsia"/>
              </w:rPr>
              <w:t>之需求探討</w:t>
            </w:r>
            <w:r w:rsidRPr="00DB0B22">
              <w:rPr>
                <w:rFonts w:ascii="標楷體" w:eastAsia="標楷體" w:hAnsi="標楷體" w:hint="eastAsia"/>
              </w:rPr>
              <w:tab/>
            </w:r>
          </w:p>
          <w:p w:rsidR="00E95ACF" w:rsidRPr="00DB0B22" w:rsidRDefault="00E95ACF" w:rsidP="00625067">
            <w:pPr>
              <w:rPr>
                <w:rFonts w:ascii="標楷體" w:eastAsia="標楷體" w:hAnsi="標楷體" w:hint="eastAsia"/>
              </w:rPr>
            </w:pPr>
            <w:r w:rsidRPr="00DB0B22">
              <w:rPr>
                <w:rFonts w:ascii="標楷體" w:eastAsia="標楷體" w:hAnsi="標楷體" w:hint="eastAsia"/>
              </w:rPr>
              <w:t>發表人：林燕欣(社會工作學系碩士班三年級</w:t>
            </w:r>
            <w:r w:rsidRPr="00DB0B22">
              <w:rPr>
                <w:rFonts w:ascii="標楷體" w:eastAsia="標楷體" w:hAnsi="標楷體" w:hint="eastAsia"/>
              </w:rPr>
              <w:tab/>
              <w:t>)</w:t>
            </w:r>
          </w:p>
        </w:tc>
      </w:tr>
      <w:tr w:rsidR="00E95ACF" w:rsidRPr="00DB0B22" w:rsidTr="00E95ACF">
        <w:trPr>
          <w:trHeight w:val="690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10:45-11:00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主題：新冠</w:t>
            </w:r>
            <w:proofErr w:type="gramStart"/>
            <w:r w:rsidRPr="00DB0B22">
              <w:rPr>
                <w:rFonts w:ascii="標楷體" w:eastAsia="標楷體" w:hAnsi="標楷體" w:hint="eastAsia"/>
              </w:rPr>
              <w:t>疫</w:t>
            </w:r>
            <w:proofErr w:type="gramEnd"/>
            <w:r w:rsidRPr="00DB0B22">
              <w:rPr>
                <w:rFonts w:ascii="標楷體" w:eastAsia="標楷體" w:hAnsi="標楷體" w:hint="eastAsia"/>
              </w:rPr>
              <w:t>情對於台灣家務勞動分配狀況的影響與衝擊</w:t>
            </w:r>
          </w:p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發表人：許哲瑄(元智大學社會暨政策科學</w:t>
            </w:r>
            <w:proofErr w:type="gramStart"/>
            <w:r w:rsidRPr="00DB0B22">
              <w:rPr>
                <w:rFonts w:ascii="標楷體" w:eastAsia="標楷體" w:hAnsi="標楷體" w:hint="eastAsia"/>
              </w:rPr>
              <w:t>學</w:t>
            </w:r>
            <w:proofErr w:type="gramEnd"/>
            <w:r w:rsidRPr="00DB0B22">
              <w:rPr>
                <w:rFonts w:ascii="標楷體" w:eastAsia="標楷體" w:hAnsi="標楷體" w:hint="eastAsia"/>
              </w:rPr>
              <w:t>系碩士班 二年級)</w:t>
            </w:r>
          </w:p>
        </w:tc>
      </w:tr>
      <w:tr w:rsidR="00E95ACF" w:rsidRPr="00DB0B22" w:rsidTr="00E95ACF">
        <w:trPr>
          <w:trHeight w:val="973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1</w:t>
            </w:r>
            <w:r w:rsidRPr="00DB0B22">
              <w:rPr>
                <w:rFonts w:ascii="標楷體" w:eastAsia="標楷體" w:hAnsi="標楷體"/>
              </w:rPr>
              <w:t>1:00-11:15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主題：大學生生活壓力與電子煙使用行為研究</w:t>
            </w:r>
            <w:r w:rsidRPr="00DB0B22">
              <w:rPr>
                <w:rFonts w:ascii="標楷體" w:eastAsia="標楷體" w:hAnsi="標楷體" w:hint="eastAsia"/>
              </w:rPr>
              <w:tab/>
            </w:r>
            <w:r w:rsidRPr="00DB0B22">
              <w:rPr>
                <w:rFonts w:ascii="標楷體" w:eastAsia="標楷體" w:hAnsi="標楷體" w:hint="eastAsia"/>
              </w:rPr>
              <w:tab/>
            </w:r>
          </w:p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 xml:space="preserve">發表人：周昕慧(輔仁大學社會學系四年級)    </w:t>
            </w:r>
          </w:p>
        </w:tc>
      </w:tr>
      <w:tr w:rsidR="00E95ACF" w:rsidRPr="00DB0B22" w:rsidTr="00E95ACF">
        <w:trPr>
          <w:trHeight w:val="973"/>
          <w:jc w:val="center"/>
        </w:trPr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1:15-11:30</w:t>
            </w:r>
          </w:p>
        </w:tc>
        <w:tc>
          <w:tcPr>
            <w:tcW w:w="7398" w:type="dxa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主題：再領域化的故鄉－城鄉移民家庭年輕世代「</w:t>
            </w:r>
            <w:proofErr w:type="gramStart"/>
            <w:r w:rsidRPr="00DB0B22">
              <w:rPr>
                <w:rFonts w:ascii="標楷體" w:eastAsia="標楷體" w:hAnsi="標楷體" w:hint="eastAsia"/>
              </w:rPr>
              <w:t>掛香</w:t>
            </w:r>
            <w:proofErr w:type="gramEnd"/>
            <w:r w:rsidRPr="00DB0B22">
              <w:rPr>
                <w:rFonts w:ascii="標楷體" w:eastAsia="標楷體" w:hAnsi="標楷體" w:hint="eastAsia"/>
              </w:rPr>
              <w:t>」的返鄉歷程與認同</w:t>
            </w:r>
            <w:r w:rsidRPr="00DB0B22">
              <w:rPr>
                <w:rFonts w:ascii="標楷體" w:eastAsia="標楷體" w:hAnsi="標楷體" w:hint="eastAsia"/>
              </w:rPr>
              <w:tab/>
            </w:r>
            <w:r w:rsidRPr="00DB0B22">
              <w:rPr>
                <w:rFonts w:ascii="標楷體" w:eastAsia="標楷體" w:hAnsi="標楷體" w:hint="eastAsia"/>
              </w:rPr>
              <w:tab/>
            </w:r>
          </w:p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發表人：</w:t>
            </w:r>
            <w:r w:rsidRPr="00DB0B22">
              <w:rPr>
                <w:rFonts w:ascii="標楷體" w:eastAsia="標楷體" w:hAnsi="標楷體" w:hint="eastAsia"/>
                <w:color w:val="000000" w:themeColor="text1"/>
              </w:rPr>
              <w:t>許鈺琦</w:t>
            </w:r>
            <w:r w:rsidRPr="00DB0B22">
              <w:rPr>
                <w:rFonts w:ascii="標楷體" w:eastAsia="標楷體" w:hAnsi="標楷體" w:hint="eastAsia"/>
              </w:rPr>
              <w:t>(輔仁大學社會學系四年級)</w:t>
            </w:r>
          </w:p>
        </w:tc>
      </w:tr>
      <w:tr w:rsidR="00E95ACF" w:rsidRPr="00DB0B22" w:rsidTr="00E95ACF">
        <w:trPr>
          <w:trHeight w:val="720"/>
          <w:jc w:val="center"/>
        </w:trPr>
        <w:tc>
          <w:tcPr>
            <w:tcW w:w="2226" w:type="dxa"/>
            <w:gridSpan w:val="2"/>
            <w:shd w:val="clear" w:color="auto" w:fill="FFFFFF"/>
            <w:vAlign w:val="center"/>
          </w:tcPr>
          <w:p w:rsidR="00E95ACF" w:rsidRPr="00DB0B22" w:rsidRDefault="00E95ACF" w:rsidP="00625067">
            <w:pPr>
              <w:jc w:val="center"/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1</w:t>
            </w:r>
            <w:r w:rsidRPr="00DB0B22">
              <w:rPr>
                <w:rFonts w:ascii="標楷體" w:eastAsia="標楷體" w:hAnsi="標楷體"/>
              </w:rPr>
              <w:t>1</w:t>
            </w:r>
            <w:r w:rsidRPr="00DB0B2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  <w:r w:rsidRPr="00DB0B22">
              <w:rPr>
                <w:rFonts w:ascii="標楷體" w:eastAsia="標楷體" w:hAnsi="標楷體" w:hint="eastAsia"/>
              </w:rPr>
              <w:t>-</w:t>
            </w:r>
            <w:r w:rsidRPr="00DB0B22">
              <w:rPr>
                <w:rFonts w:ascii="標楷體" w:eastAsia="標楷體" w:hAnsi="標楷體"/>
              </w:rPr>
              <w:t>11: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7398" w:type="dxa"/>
            <w:shd w:val="clear" w:color="auto" w:fill="FFFFFF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老師講評與分享</w:t>
            </w:r>
          </w:p>
        </w:tc>
      </w:tr>
      <w:tr w:rsidR="00E95ACF" w:rsidRPr="00DB0B22" w:rsidTr="00E95ACF">
        <w:trPr>
          <w:trHeight w:val="720"/>
          <w:jc w:val="center"/>
        </w:trPr>
        <w:tc>
          <w:tcPr>
            <w:tcW w:w="2226" w:type="dxa"/>
            <w:gridSpan w:val="2"/>
            <w:shd w:val="clear" w:color="auto" w:fill="E7E6E6" w:themeFill="background2"/>
            <w:vAlign w:val="center"/>
          </w:tcPr>
          <w:p w:rsidR="00E95ACF" w:rsidRPr="00DB0B22" w:rsidRDefault="00E95ACF" w:rsidP="00625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11:45</w:t>
            </w:r>
          </w:p>
        </w:tc>
        <w:tc>
          <w:tcPr>
            <w:tcW w:w="7398" w:type="dxa"/>
            <w:shd w:val="clear" w:color="auto" w:fill="E7E6E6" w:themeFill="background2"/>
            <w:vAlign w:val="center"/>
          </w:tcPr>
          <w:p w:rsidR="00E95ACF" w:rsidRPr="00DB0B22" w:rsidRDefault="00E95ACF" w:rsidP="00625067">
            <w:pPr>
              <w:rPr>
                <w:rFonts w:ascii="標楷體" w:eastAsia="標楷體" w:hAnsi="標楷體"/>
                <w:b/>
              </w:rPr>
            </w:pPr>
            <w:r w:rsidRPr="00DB0B22">
              <w:rPr>
                <w:rFonts w:ascii="標楷體" w:eastAsia="標楷體" w:hAnsi="標楷體" w:hint="eastAsia"/>
                <w:b/>
              </w:rPr>
              <w:t>閉幕式</w:t>
            </w:r>
          </w:p>
          <w:p w:rsidR="00E95ACF" w:rsidRPr="00DB0B22" w:rsidRDefault="00E95ACF" w:rsidP="00625067">
            <w:pPr>
              <w:rPr>
                <w:rFonts w:ascii="標楷體" w:eastAsia="標楷體" w:hAnsi="標楷體"/>
              </w:rPr>
            </w:pPr>
            <w:r w:rsidRPr="00DB0B22">
              <w:rPr>
                <w:rFonts w:ascii="標楷體" w:eastAsia="標楷體" w:hAnsi="標楷體" w:hint="eastAsia"/>
              </w:rPr>
              <w:t>輔大社科院國際夥伴學習推展中心 顧美俐主任主持</w:t>
            </w:r>
          </w:p>
        </w:tc>
      </w:tr>
    </w:tbl>
    <w:p w:rsidR="00E95ACF" w:rsidRPr="00E95ACF" w:rsidRDefault="00E95ACF">
      <w:pPr>
        <w:rPr>
          <w:rFonts w:hint="eastAsia"/>
        </w:rPr>
      </w:pPr>
    </w:p>
    <w:sectPr w:rsidR="00E95ACF" w:rsidRPr="00E95A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altName w:val="標楷體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F"/>
    <w:rsid w:val="00545F24"/>
    <w:rsid w:val="00E95ACF"/>
    <w:rsid w:val="00F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0E2B"/>
  <w15:chartTrackingRefBased/>
  <w15:docId w15:val="{7D595B5F-C130-45BD-8E51-5F93E520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夥伴中心 IPBL</dc:creator>
  <cp:keywords/>
  <dc:description/>
  <cp:lastModifiedBy>夥伴中心 IPBL</cp:lastModifiedBy>
  <cp:revision>1</cp:revision>
  <dcterms:created xsi:type="dcterms:W3CDTF">2022-11-23T07:06:00Z</dcterms:created>
  <dcterms:modified xsi:type="dcterms:W3CDTF">2022-11-23T07:08:00Z</dcterms:modified>
</cp:coreProperties>
</file>